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single" w:color="auto" w:sz="4" w:space="0"/>
          <w:left w:val="single" w:color="auto" w:sz="4" w:space="0"/>
          <w:bottom w:val="single" w:color="auto" w:sz="4" w:space="0"/>
          <w:right w:val="single" w:color="auto" w:sz="4" w:space="0"/>
          <w:between w:val="single" w:color="auto" w:sz="4" w:space="0"/>
        </w:pBdr>
        <w:wordWrap w:val="0"/>
        <w:spacing w:line="756" w:lineRule="atLeast"/>
        <w:jc w:val="center"/>
        <w:outlineLvl w:val="0"/>
        <w:rPr>
          <w:rFonts w:ascii="微软雅黑" w:hAnsi="微软雅黑" w:eastAsia="微软雅黑" w:cs="宋体"/>
          <w:color w:val="000000" w:themeColor="text1"/>
          <w:kern w:val="36"/>
          <w:sz w:val="54"/>
          <w:szCs w:val="54"/>
          <w14:textFill>
            <w14:solidFill>
              <w14:schemeClr w14:val="tx1"/>
            </w14:solidFill>
          </w14:textFill>
        </w:rPr>
      </w:pPr>
      <w:r>
        <w:rPr>
          <w:rFonts w:hint="eastAsia" w:ascii="微软雅黑" w:hAnsi="微软雅黑" w:eastAsia="微软雅黑" w:cs="宋体"/>
          <w:color w:val="000000" w:themeColor="text1"/>
          <w:kern w:val="36"/>
          <w:sz w:val="54"/>
          <w:szCs w:val="54"/>
          <w14:textFill>
            <w14:solidFill>
              <w14:schemeClr w14:val="tx1"/>
            </w14:solidFill>
          </w14:textFill>
        </w:rPr>
        <w:t>宜春市卫生健康委202</w:t>
      </w:r>
      <w:r>
        <w:rPr>
          <w:rFonts w:ascii="微软雅黑" w:hAnsi="微软雅黑" w:eastAsia="微软雅黑" w:cs="宋体"/>
          <w:color w:val="000000" w:themeColor="text1"/>
          <w:kern w:val="36"/>
          <w:sz w:val="54"/>
          <w:szCs w:val="54"/>
          <w14:textFill>
            <w14:solidFill>
              <w14:schemeClr w14:val="tx1"/>
            </w14:solidFill>
          </w14:textFill>
        </w:rPr>
        <w:t>2</w:t>
      </w:r>
      <w:r>
        <w:rPr>
          <w:rFonts w:hint="eastAsia" w:ascii="微软雅黑" w:hAnsi="微软雅黑" w:eastAsia="微软雅黑" w:cs="宋体"/>
          <w:color w:val="000000" w:themeColor="text1"/>
          <w:kern w:val="36"/>
          <w:sz w:val="54"/>
          <w:szCs w:val="54"/>
          <w14:textFill>
            <w14:solidFill>
              <w14:schemeClr w14:val="tx1"/>
            </w14:solidFill>
          </w14:textFill>
        </w:rPr>
        <w:t>年政府</w:t>
      </w:r>
    </w:p>
    <w:p>
      <w:pPr>
        <w:widowControl/>
        <w:wordWrap w:val="0"/>
        <w:spacing w:line="756" w:lineRule="atLeast"/>
        <w:jc w:val="center"/>
        <w:outlineLvl w:val="0"/>
        <w:rPr>
          <w:rFonts w:ascii="微软雅黑" w:hAnsi="微软雅黑" w:eastAsia="微软雅黑" w:cs="宋体"/>
          <w:color w:val="000000" w:themeColor="text1"/>
          <w:kern w:val="36"/>
          <w:sz w:val="54"/>
          <w:szCs w:val="54"/>
          <w14:textFill>
            <w14:solidFill>
              <w14:schemeClr w14:val="tx1"/>
            </w14:solidFill>
          </w14:textFill>
        </w:rPr>
      </w:pPr>
      <w:r>
        <w:rPr>
          <w:rFonts w:hint="eastAsia" w:ascii="微软雅黑" w:hAnsi="微软雅黑" w:eastAsia="微软雅黑" w:cs="宋体"/>
          <w:color w:val="000000" w:themeColor="text1"/>
          <w:kern w:val="36"/>
          <w:sz w:val="54"/>
          <w:szCs w:val="54"/>
          <w14:textFill>
            <w14:solidFill>
              <w14:schemeClr w14:val="tx1"/>
            </w14:solidFill>
          </w14:textFill>
        </w:rPr>
        <w:t>信息公开工作年度报告</w:t>
      </w:r>
    </w:p>
    <w:p>
      <w:pPr>
        <w:widowControl/>
        <w:shd w:val="clear" w:color="auto" w:fill="FFFFFF"/>
        <w:spacing w:before="225" w:line="360" w:lineRule="atLeast"/>
        <w:ind w:firstLine="480"/>
        <w:rPr>
          <w:rFonts w:ascii="宋体" w:hAnsi="宋体" w:eastAsia="宋体" w:cs="宋体"/>
          <w:color w:val="000000"/>
          <w:kern w:val="0"/>
          <w:sz w:val="24"/>
          <w:szCs w:val="24"/>
        </w:rPr>
      </w:pPr>
    </w:p>
    <w:p>
      <w:pPr>
        <w:widowControl/>
        <w:shd w:val="clear" w:color="auto" w:fill="FFFFFF"/>
        <w:spacing w:before="225" w:line="580" w:lineRule="atLeast"/>
        <w:ind w:firstLine="48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本报告依据《中华人民共和国政府信息公开条例》（国务院令第711号，以下简称新《条例》）要求，由宜春市卫生健康委结合有关统计数据编制。本年度报告中所列数据的统计期限自202</w:t>
      </w: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年1月1日起至202</w:t>
      </w: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年12月31日止。全文包括总体情况、主动公开政府信息情况、收到和处理政府信息公开申请情况、政府信息公开行政复议行政诉讼情况、存在的主要问题及下一步整改措施、其他需要报告的事项。本年度报告的电子版可以从宜春市卫生健康委网站（http://wjw.yichun.gov.cn/）下载。如对本报告有任何疑问，请与宜春市卫生健康委联系（地址：江西省宜春市宜阳大厦西座8楼，电话：0795-3226369，邮编：336000）。</w:t>
      </w:r>
    </w:p>
    <w:p>
      <w:pPr>
        <w:widowControl/>
        <w:shd w:val="clear" w:color="auto" w:fill="FFFFFF"/>
        <w:spacing w:before="225" w:after="225" w:line="580" w:lineRule="atLeast"/>
        <w:ind w:left="960" w:hanging="480"/>
        <w:jc w:val="left"/>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一、 总体情况</w:t>
      </w:r>
    </w:p>
    <w:p>
      <w:pPr>
        <w:widowControl/>
        <w:shd w:val="clear" w:color="auto" w:fill="FFFFFF"/>
        <w:spacing w:before="225" w:after="225" w:line="580" w:lineRule="atLeast"/>
        <w:ind w:firstLine="480"/>
        <w:jc w:val="left"/>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202</w:t>
      </w: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年是全面推进健康宜春建设、实现医疗卫生事业高质量发展的重要一年。宜春市卫生健康委政务公开工作坚持以习近平新时代中国特色社会主义思想为指导，全面贯彻党的二十大、十九大及十九届二中、三中、四中、五中、六中全会精神，按照市政府政务公开工作要求，严格落实“三审三校”制度，围绕疫情防控、健康宜春行动等重点工作，持续加大重点领域公开力度，持续推进政务公开标准化、规范化建设，不断增强信息公开实效，助力“五型”机关建设，助推全市卫生健康事业高质量发展。</w:t>
      </w:r>
    </w:p>
    <w:p>
      <w:pPr>
        <w:widowControl/>
        <w:shd w:val="clear" w:color="auto" w:fill="FFFFFF"/>
        <w:ind w:firstLine="48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（一）主动公开</w:t>
      </w:r>
    </w:p>
    <w:p>
      <w:pPr>
        <w:widowControl/>
        <w:shd w:val="clear" w:color="auto" w:fill="FFFFFF"/>
        <w:spacing w:before="225" w:after="225" w:line="580" w:lineRule="atLeast"/>
        <w:ind w:firstLine="480"/>
        <w:jc w:val="left"/>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一是推进法定主动公开。在市政府门户网站开设法定主动公开专栏，完善公开目录，按要求落实专人负责，做好日常检查、维护和更新工作，加强监测，发现问题及时整改，并做到举一反三。及时公开预算决算信息，强化权责清单、办事指南等信息的动态调整更新。二是推进重点工作信息公开。及时公开健康宜春行动等卫生健康重点工作推进落实情况，广泛宣传卫生健康领域新政策、新成效，持续公布人大建议、政协提案办理情况等等。三是推进重点领域信息公开。做好疫情防控相关政策文件的信息发布工作，及时回应社会关切，大力开展健康科普宣传。四是精准解读政策文件。严格落实政策解读和政策文件同步制度。严格落实公文公开属性源头审查和公开前发布审查工作机制，报请市政府或市政府办公室发文的，按要求填写《宜春市行政机关公文公开发布意见单》。</w:t>
      </w:r>
    </w:p>
    <w:p>
      <w:pPr>
        <w:widowControl/>
        <w:shd w:val="clear" w:color="auto" w:fill="FFFFFF"/>
        <w:spacing w:before="225" w:line="360" w:lineRule="atLeast"/>
        <w:ind w:firstLine="480"/>
        <w:jc w:val="left"/>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（二）依申请公开</w:t>
      </w:r>
    </w:p>
    <w:p>
      <w:pPr>
        <w:widowControl/>
        <w:shd w:val="clear" w:color="auto" w:fill="FFFFFF"/>
        <w:spacing w:before="225" w:line="580" w:lineRule="atLeast"/>
        <w:ind w:firstLine="482"/>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高度重视依申请公开工作，优化完善依申请公开接收、登记、办理、调查、答复等各个环节工作，准确适用《条例》，从严把握不予公开范围，规范提升依申请公开工作质量和效果，202</w:t>
      </w: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年，共办理依申请公开</w:t>
      </w:r>
      <w:r>
        <w:rPr>
          <w:rFonts w:ascii="宋体" w:hAnsi="宋体" w:eastAsia="宋体" w:cs="宋体"/>
          <w:color w:val="000000"/>
          <w:kern w:val="0"/>
          <w:sz w:val="24"/>
          <w:szCs w:val="24"/>
        </w:rPr>
        <w:t xml:space="preserve"> 5</w:t>
      </w:r>
      <w:r>
        <w:rPr>
          <w:rFonts w:hint="eastAsia" w:ascii="宋体" w:hAnsi="宋体" w:eastAsia="宋体" w:cs="宋体"/>
          <w:color w:val="000000"/>
          <w:kern w:val="0"/>
          <w:sz w:val="24"/>
          <w:szCs w:val="24"/>
        </w:rPr>
        <w:t>件，其中自然人</w:t>
      </w:r>
      <w:r>
        <w:rPr>
          <w:rFonts w:ascii="宋体" w:hAnsi="宋体" w:eastAsia="宋体" w:cs="宋体"/>
          <w:color w:val="000000"/>
          <w:kern w:val="0"/>
          <w:sz w:val="24"/>
          <w:szCs w:val="24"/>
        </w:rPr>
        <w:t xml:space="preserve"> 5 </w:t>
      </w:r>
      <w:r>
        <w:rPr>
          <w:rFonts w:hint="eastAsia" w:ascii="宋体" w:hAnsi="宋体" w:eastAsia="宋体" w:cs="宋体"/>
          <w:color w:val="000000"/>
          <w:kern w:val="0"/>
          <w:sz w:val="24"/>
          <w:szCs w:val="24"/>
        </w:rPr>
        <w:t>件，法人或其他组织0</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件。</w:t>
      </w:r>
    </w:p>
    <w:p>
      <w:pPr>
        <w:widowControl/>
        <w:shd w:val="clear" w:color="auto" w:fill="FFFFFF"/>
        <w:spacing w:line="580" w:lineRule="atLeast"/>
        <w:ind w:firstLine="482"/>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（三）政府信息管理</w:t>
      </w:r>
    </w:p>
    <w:p>
      <w:pPr>
        <w:widowControl/>
        <w:shd w:val="clear" w:color="auto" w:fill="FFFFFF"/>
        <w:spacing w:before="225" w:line="580" w:lineRule="atLeast"/>
        <w:ind w:firstLine="482"/>
        <w:jc w:val="left"/>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一是抓好“你建言我来办”工作。及时处理市政府办征集的“你建言我来办”，协调业务科室对收集到的问题建议进行解答和回应，并严格落实回复期限。二是规范非公开信息目录管理。按照市政府办对信息公开属性的界定要求，全面梳理本委202</w:t>
      </w: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年相关信息内容，完善非公开信息目录，对非公开信息目录实行动态管理，做到 “以公开为常态、不公开为例外”。三是抓好新闻发布会制度落实。紧扣全市卫生健康工作重点任务，制定年度新闻发布会计划，召开了宜春这十年”系列主题新闻发布会之非凡十年健康宜春专题、宜春市新冠肺炎疫情防控工作新闻发布会等</w:t>
      </w:r>
      <w:r>
        <w:rPr>
          <w:rFonts w:ascii="宋体" w:hAnsi="宋体" w:eastAsia="宋体" w:cs="宋体"/>
          <w:color w:val="000000"/>
          <w:kern w:val="0"/>
          <w:sz w:val="24"/>
          <w:szCs w:val="24"/>
        </w:rPr>
        <w:t>2场新闻发布会。</w:t>
      </w:r>
    </w:p>
    <w:p>
      <w:pPr>
        <w:widowControl/>
        <w:shd w:val="clear" w:color="auto" w:fill="FFFFFF"/>
        <w:spacing w:line="580" w:lineRule="exact"/>
        <w:ind w:firstLine="482"/>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（四）平台建设</w:t>
      </w:r>
    </w:p>
    <w:p>
      <w:pPr>
        <w:widowControl/>
        <w:shd w:val="clear" w:color="auto" w:fill="FFFFFF"/>
        <w:spacing w:line="580" w:lineRule="exact"/>
        <w:ind w:firstLine="482"/>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一是继续抓好委官网和微信公众号对卫生健康和疫情防控等方面的信息公开，及时发布疫情信息和防控政策措施等信息。做到公开透明，提高群众知晓率。加强公共卫生知识普及，提高群众健康知识水平和个人防护水平。二是继续抓好舆情监测工作，切实增强卫生健康系统舆情意识，落实属地管理、部门负责、谁主管谁负责的原则，进一步建立健全重大舆情和突发事件舆论引导机制，进一步强化舆情发现、研判、处置、回应工作。同时，加强与市委网信办沟通，加强舆情监控，及时辟谣、及时发声。三是继续抓好网站安全风险防范工作，有效保障了政务公开工作的有序推进。</w:t>
      </w:r>
    </w:p>
    <w:p>
      <w:pPr>
        <w:widowControl/>
        <w:shd w:val="clear" w:color="auto" w:fill="FFFFFF"/>
        <w:spacing w:line="580" w:lineRule="exact"/>
        <w:ind w:firstLine="482"/>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（五）监督保障</w:t>
      </w:r>
    </w:p>
    <w:p>
      <w:pPr>
        <w:shd w:val="clear" w:color="auto" w:fill="FFFFFF"/>
        <w:spacing w:before="225" w:line="580" w:lineRule="exact"/>
        <w:ind w:firstLine="482"/>
        <w:rPr>
          <w:rFonts w:ascii="宋体" w:hAnsi="宋体" w:eastAsia="宋体" w:cs="宋体"/>
          <w:color w:val="000000"/>
          <w:kern w:val="0"/>
          <w:sz w:val="24"/>
          <w:szCs w:val="24"/>
        </w:rPr>
      </w:pPr>
      <w:r>
        <w:rPr>
          <w:rFonts w:hint="eastAsia" w:ascii="宋体" w:hAnsi="宋体" w:eastAsia="宋体" w:cs="宋体"/>
          <w:color w:val="000000"/>
          <w:kern w:val="0"/>
          <w:sz w:val="24"/>
          <w:szCs w:val="24"/>
        </w:rPr>
        <w:t>一是高度重视，加强领导。由分管秘书科的领导分管政务公开工作，落实专人负责，进一步理顺了各科室政务公开职责及工作要求，分管领导经常听取政务公开工作汇报，主持召开政务公开工作协调会议2次，委主要领导召开领导班子会议听取工作汇报</w:t>
      </w: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次。二是规范程序，加强管理。进一步规范了信息发布层层审核、校验责任制，确保信息公开的及时性与准确性。三是严格考核，及时整改。进一步抓好考核工作，对不及时公开、不符合要求公开的内容及相关科室实行通报制度，并督促整改。</w:t>
      </w:r>
    </w:p>
    <w:p>
      <w:pPr>
        <w:widowControl/>
        <w:shd w:val="clear" w:color="auto" w:fill="FFFFFF"/>
        <w:spacing w:before="225"/>
        <w:ind w:firstLine="480"/>
        <w:rPr>
          <w:rFonts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二、主动公开政府信息情况</w:t>
      </w:r>
    </w:p>
    <w:tbl>
      <w:tblPr>
        <w:tblStyle w:val="3"/>
        <w:tblW w:w="8145" w:type="dxa"/>
        <w:tblInd w:w="-12" w:type="dxa"/>
        <w:shd w:val="clear" w:color="auto" w:fill="FFFFFF"/>
        <w:tblLayout w:type="autofit"/>
        <w:tblCellMar>
          <w:top w:w="15" w:type="dxa"/>
          <w:left w:w="15" w:type="dxa"/>
          <w:bottom w:w="15" w:type="dxa"/>
          <w:right w:w="15" w:type="dxa"/>
        </w:tblCellMar>
      </w:tblPr>
      <w:tblGrid>
        <w:gridCol w:w="2040"/>
        <w:gridCol w:w="2040"/>
        <w:gridCol w:w="2025"/>
        <w:gridCol w:w="2040"/>
      </w:tblGrid>
      <w:tr>
        <w:tblPrEx>
          <w:tblCellMar>
            <w:top w:w="15" w:type="dxa"/>
            <w:left w:w="15" w:type="dxa"/>
            <w:bottom w:w="15" w:type="dxa"/>
            <w:right w:w="15" w:type="dxa"/>
          </w:tblCellMar>
        </w:tblPrEx>
        <w:trPr>
          <w:trHeight w:val="495" w:hRule="atLeast"/>
        </w:trPr>
        <w:tc>
          <w:tcPr>
            <w:tcW w:w="8145" w:type="dxa"/>
            <w:gridSpan w:val="4"/>
            <w:tcBorders>
              <w:top w:val="single" w:color="000000" w:sz="8" w:space="0"/>
              <w:left w:val="single" w:color="000000" w:sz="8" w:space="0"/>
              <w:bottom w:val="single" w:color="000000" w:sz="8" w:space="0"/>
              <w:right w:val="single" w:color="000000" w:sz="8" w:space="0"/>
            </w:tcBorders>
            <w:shd w:val="clear" w:color="auto" w:fill="C6D9F1"/>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第二十条第（一）项</w:t>
            </w:r>
          </w:p>
        </w:tc>
      </w:tr>
      <w:tr>
        <w:tblPrEx>
          <w:shd w:val="clear" w:color="auto" w:fill="FFFFFF"/>
          <w:tblCellMar>
            <w:top w:w="15" w:type="dxa"/>
            <w:left w:w="15" w:type="dxa"/>
            <w:bottom w:w="15" w:type="dxa"/>
            <w:right w:w="15" w:type="dxa"/>
          </w:tblCellMar>
        </w:tblPrEx>
        <w:trPr>
          <w:trHeight w:val="885" w:hRule="atLeast"/>
        </w:trPr>
        <w:tc>
          <w:tcPr>
            <w:tcW w:w="2040" w:type="dxa"/>
            <w:tcBorders>
              <w:top w:val="nil"/>
              <w:left w:val="single" w:color="auto" w:sz="8" w:space="0"/>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信息内容</w:t>
            </w:r>
          </w:p>
        </w:tc>
        <w:tc>
          <w:tcPr>
            <w:tcW w:w="2040" w:type="dxa"/>
            <w:tcBorders>
              <w:top w:val="single" w:color="auto" w:sz="8" w:space="0"/>
              <w:left w:val="nil"/>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本年制发件数</w:t>
            </w:r>
          </w:p>
        </w:tc>
        <w:tc>
          <w:tcPr>
            <w:tcW w:w="2025" w:type="dxa"/>
            <w:tcBorders>
              <w:top w:val="single" w:color="auto" w:sz="8" w:space="0"/>
              <w:left w:val="nil"/>
              <w:bottom w:val="single" w:color="auto" w:sz="8" w:space="0"/>
              <w:right w:val="single" w:color="auto" w:sz="8" w:space="0"/>
            </w:tcBorders>
            <w:shd w:val="clear" w:color="auto" w:fill="E6F4FF"/>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本年废止件数</w:t>
            </w:r>
          </w:p>
        </w:tc>
        <w:tc>
          <w:tcPr>
            <w:tcW w:w="2040" w:type="dxa"/>
            <w:tcBorders>
              <w:top w:val="nil"/>
              <w:left w:val="nil"/>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现行有效件数</w:t>
            </w:r>
          </w:p>
        </w:tc>
      </w:tr>
      <w:tr>
        <w:tblPrEx>
          <w:shd w:val="clear" w:color="auto" w:fill="FFFFFF"/>
          <w:tblCellMar>
            <w:top w:w="15" w:type="dxa"/>
            <w:left w:w="15" w:type="dxa"/>
            <w:bottom w:w="15" w:type="dxa"/>
            <w:right w:w="15" w:type="dxa"/>
          </w:tblCellMar>
        </w:tblPrEx>
        <w:trPr>
          <w:trHeight w:val="525" w:hRule="atLeast"/>
        </w:trPr>
        <w:tc>
          <w:tcPr>
            <w:tcW w:w="2040" w:type="dxa"/>
            <w:tcBorders>
              <w:top w:val="nil"/>
              <w:left w:val="single" w:color="auto" w:sz="8" w:space="0"/>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规章</w:t>
            </w:r>
          </w:p>
        </w:tc>
        <w:tc>
          <w:tcPr>
            <w:tcW w:w="2040" w:type="dxa"/>
            <w:tcBorders>
              <w:top w:val="nil"/>
              <w:left w:val="nil"/>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微软雅黑" w:hAnsi="微软雅黑" w:eastAsia="微软雅黑" w:cs="宋体"/>
                <w:color w:val="333333"/>
                <w:kern w:val="0"/>
                <w:sz w:val="24"/>
                <w:szCs w:val="24"/>
              </w:rPr>
              <w:t>0</w:t>
            </w:r>
          </w:p>
        </w:tc>
        <w:tc>
          <w:tcPr>
            <w:tcW w:w="2025" w:type="dxa"/>
            <w:tcBorders>
              <w:top w:val="nil"/>
              <w:left w:val="nil"/>
              <w:bottom w:val="single" w:color="auto" w:sz="8" w:space="0"/>
              <w:right w:val="single" w:color="auto" w:sz="8" w:space="0"/>
            </w:tcBorders>
            <w:shd w:val="clear" w:color="auto" w:fill="E6F4FF"/>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微软雅黑" w:hAnsi="微软雅黑" w:eastAsia="微软雅黑" w:cs="宋体"/>
                <w:color w:val="333333"/>
                <w:kern w:val="0"/>
                <w:sz w:val="24"/>
                <w:szCs w:val="24"/>
              </w:rPr>
              <w:t>0</w:t>
            </w:r>
          </w:p>
        </w:tc>
        <w:tc>
          <w:tcPr>
            <w:tcW w:w="2040" w:type="dxa"/>
            <w:tcBorders>
              <w:top w:val="nil"/>
              <w:left w:val="nil"/>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微软雅黑" w:hAnsi="微软雅黑" w:eastAsia="微软雅黑" w:cs="宋体"/>
                <w:color w:val="333333"/>
                <w:kern w:val="0"/>
                <w:sz w:val="24"/>
                <w:szCs w:val="24"/>
              </w:rPr>
              <w:t>0</w:t>
            </w:r>
          </w:p>
        </w:tc>
      </w:tr>
      <w:tr>
        <w:tblPrEx>
          <w:shd w:val="clear" w:color="auto" w:fill="FFFFFF"/>
          <w:tblCellMar>
            <w:top w:w="15" w:type="dxa"/>
            <w:left w:w="15" w:type="dxa"/>
            <w:bottom w:w="15" w:type="dxa"/>
            <w:right w:w="15" w:type="dxa"/>
          </w:tblCellMar>
        </w:tblPrEx>
        <w:trPr>
          <w:trHeight w:val="465" w:hRule="atLeast"/>
        </w:trPr>
        <w:tc>
          <w:tcPr>
            <w:tcW w:w="2040" w:type="dxa"/>
            <w:tcBorders>
              <w:top w:val="nil"/>
              <w:left w:val="single" w:color="auto" w:sz="8" w:space="0"/>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行政规范性文件</w:t>
            </w:r>
          </w:p>
        </w:tc>
        <w:tc>
          <w:tcPr>
            <w:tcW w:w="2040" w:type="dxa"/>
            <w:tcBorders>
              <w:top w:val="nil"/>
              <w:left w:val="nil"/>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w:t>
            </w:r>
          </w:p>
        </w:tc>
        <w:tc>
          <w:tcPr>
            <w:tcW w:w="2025" w:type="dxa"/>
            <w:tcBorders>
              <w:top w:val="nil"/>
              <w:left w:val="nil"/>
              <w:bottom w:val="single" w:color="auto" w:sz="8" w:space="0"/>
              <w:right w:val="single" w:color="auto" w:sz="8" w:space="0"/>
            </w:tcBorders>
            <w:shd w:val="clear" w:color="auto" w:fill="E6F4FF"/>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微软雅黑" w:hAnsi="微软雅黑" w:eastAsia="微软雅黑" w:cs="宋体"/>
                <w:color w:val="333333"/>
                <w:kern w:val="0"/>
                <w:sz w:val="24"/>
                <w:szCs w:val="24"/>
              </w:rPr>
              <w:t>0</w:t>
            </w:r>
          </w:p>
        </w:tc>
        <w:tc>
          <w:tcPr>
            <w:tcW w:w="2040" w:type="dxa"/>
            <w:tcBorders>
              <w:top w:val="nil"/>
              <w:left w:val="nil"/>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w:t>
            </w:r>
          </w:p>
        </w:tc>
      </w:tr>
      <w:tr>
        <w:tblPrEx>
          <w:shd w:val="clear" w:color="auto" w:fill="FFFFFF"/>
          <w:tblCellMar>
            <w:top w:w="15" w:type="dxa"/>
            <w:left w:w="15" w:type="dxa"/>
            <w:bottom w:w="15" w:type="dxa"/>
            <w:right w:w="15" w:type="dxa"/>
          </w:tblCellMar>
        </w:tblPrEx>
        <w:trPr>
          <w:trHeight w:val="480" w:hRule="atLeast"/>
        </w:trPr>
        <w:tc>
          <w:tcPr>
            <w:tcW w:w="8145" w:type="dxa"/>
            <w:gridSpan w:val="4"/>
            <w:tcBorders>
              <w:top w:val="nil"/>
              <w:left w:val="single" w:color="auto" w:sz="8" w:space="0"/>
              <w:bottom w:val="single" w:color="auto" w:sz="8" w:space="0"/>
              <w:right w:val="single" w:color="auto" w:sz="8" w:space="0"/>
            </w:tcBorders>
            <w:shd w:val="clear" w:color="auto" w:fill="C6D9F1"/>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第二十条第（五）项</w:t>
            </w:r>
          </w:p>
        </w:tc>
      </w:tr>
      <w:tr>
        <w:tblPrEx>
          <w:shd w:val="clear" w:color="auto" w:fill="FFFFFF"/>
          <w:tblCellMar>
            <w:top w:w="15" w:type="dxa"/>
            <w:left w:w="15" w:type="dxa"/>
            <w:bottom w:w="15" w:type="dxa"/>
            <w:right w:w="15" w:type="dxa"/>
          </w:tblCellMar>
        </w:tblPrEx>
        <w:trPr>
          <w:trHeight w:val="630" w:hRule="atLeast"/>
        </w:trPr>
        <w:tc>
          <w:tcPr>
            <w:tcW w:w="2040" w:type="dxa"/>
            <w:tcBorders>
              <w:top w:val="nil"/>
              <w:left w:val="single" w:color="auto" w:sz="8" w:space="0"/>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信息内容</w:t>
            </w:r>
          </w:p>
        </w:tc>
        <w:tc>
          <w:tcPr>
            <w:tcW w:w="6105" w:type="dxa"/>
            <w:gridSpan w:val="3"/>
            <w:tcBorders>
              <w:top w:val="single" w:color="auto" w:sz="8" w:space="0"/>
              <w:left w:val="nil"/>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本年处理决定数量</w:t>
            </w:r>
          </w:p>
        </w:tc>
      </w:tr>
      <w:tr>
        <w:tblPrEx>
          <w:shd w:val="clear" w:color="auto" w:fill="FFFFFF"/>
          <w:tblCellMar>
            <w:top w:w="15" w:type="dxa"/>
            <w:left w:w="15" w:type="dxa"/>
            <w:bottom w:w="15" w:type="dxa"/>
            <w:right w:w="15" w:type="dxa"/>
          </w:tblCellMar>
        </w:tblPrEx>
        <w:trPr>
          <w:trHeight w:val="525" w:hRule="atLeast"/>
        </w:trPr>
        <w:tc>
          <w:tcPr>
            <w:tcW w:w="2040" w:type="dxa"/>
            <w:tcBorders>
              <w:top w:val="nil"/>
              <w:left w:val="single" w:color="auto" w:sz="8" w:space="0"/>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行政许可</w:t>
            </w:r>
          </w:p>
        </w:tc>
        <w:tc>
          <w:tcPr>
            <w:tcW w:w="6105" w:type="dxa"/>
            <w:gridSpan w:val="3"/>
            <w:tcBorders>
              <w:top w:val="nil"/>
              <w:left w:val="nil"/>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w:t>
            </w:r>
          </w:p>
        </w:tc>
      </w:tr>
      <w:tr>
        <w:tblPrEx>
          <w:shd w:val="clear" w:color="auto" w:fill="FFFFFF"/>
          <w:tblCellMar>
            <w:top w:w="15" w:type="dxa"/>
            <w:left w:w="15" w:type="dxa"/>
            <w:bottom w:w="15" w:type="dxa"/>
            <w:right w:w="15" w:type="dxa"/>
          </w:tblCellMar>
        </w:tblPrEx>
        <w:trPr>
          <w:trHeight w:val="555" w:hRule="atLeast"/>
        </w:trPr>
        <w:tc>
          <w:tcPr>
            <w:tcW w:w="8145" w:type="dxa"/>
            <w:gridSpan w:val="4"/>
            <w:tcBorders>
              <w:top w:val="nil"/>
              <w:left w:val="single" w:color="auto" w:sz="8" w:space="0"/>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第二十条第（六）项</w:t>
            </w:r>
          </w:p>
        </w:tc>
      </w:tr>
      <w:tr>
        <w:tblPrEx>
          <w:shd w:val="clear" w:color="auto" w:fill="FFFFFF"/>
          <w:tblCellMar>
            <w:top w:w="15" w:type="dxa"/>
            <w:left w:w="15" w:type="dxa"/>
            <w:bottom w:w="15" w:type="dxa"/>
            <w:right w:w="15" w:type="dxa"/>
          </w:tblCellMar>
        </w:tblPrEx>
        <w:trPr>
          <w:trHeight w:val="405" w:hRule="atLeast"/>
        </w:trPr>
        <w:tc>
          <w:tcPr>
            <w:tcW w:w="2040" w:type="dxa"/>
            <w:tcBorders>
              <w:top w:val="nil"/>
              <w:left w:val="single" w:color="auto" w:sz="8" w:space="0"/>
              <w:bottom w:val="single" w:color="auto" w:sz="8" w:space="0"/>
              <w:right w:val="single" w:color="auto" w:sz="8" w:space="0"/>
            </w:tcBorders>
            <w:shd w:val="clear" w:color="auto" w:fill="C6D9F1"/>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信息内容</w:t>
            </w:r>
          </w:p>
        </w:tc>
        <w:tc>
          <w:tcPr>
            <w:tcW w:w="6105" w:type="dxa"/>
            <w:gridSpan w:val="3"/>
            <w:tcBorders>
              <w:top w:val="nil"/>
              <w:left w:val="nil"/>
              <w:bottom w:val="single" w:color="auto" w:sz="8" w:space="0"/>
              <w:right w:val="single" w:color="auto" w:sz="8" w:space="0"/>
            </w:tcBorders>
            <w:shd w:val="clear" w:color="auto" w:fill="C6D9F1"/>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本年处理决定数量</w:t>
            </w:r>
          </w:p>
        </w:tc>
      </w:tr>
      <w:tr>
        <w:tblPrEx>
          <w:shd w:val="clear" w:color="auto" w:fill="FFFFFF"/>
          <w:tblCellMar>
            <w:top w:w="15" w:type="dxa"/>
            <w:left w:w="15" w:type="dxa"/>
            <w:bottom w:w="15" w:type="dxa"/>
            <w:right w:w="15" w:type="dxa"/>
          </w:tblCellMar>
        </w:tblPrEx>
        <w:trPr>
          <w:trHeight w:val="630" w:hRule="atLeast"/>
        </w:trPr>
        <w:tc>
          <w:tcPr>
            <w:tcW w:w="2040" w:type="dxa"/>
            <w:tcBorders>
              <w:top w:val="nil"/>
              <w:left w:val="single" w:color="auto" w:sz="8" w:space="0"/>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行政处罚</w:t>
            </w:r>
          </w:p>
        </w:tc>
        <w:tc>
          <w:tcPr>
            <w:tcW w:w="6105" w:type="dxa"/>
            <w:gridSpan w:val="3"/>
            <w:tcBorders>
              <w:top w:val="nil"/>
              <w:left w:val="nil"/>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w:t>
            </w:r>
            <w:r>
              <w:rPr>
                <w:rFonts w:ascii="微软雅黑" w:hAnsi="微软雅黑" w:eastAsia="微软雅黑" w:cs="宋体"/>
                <w:color w:val="000000"/>
                <w:kern w:val="0"/>
                <w:sz w:val="27"/>
                <w:szCs w:val="27"/>
              </w:rPr>
              <w:t>7</w:t>
            </w:r>
          </w:p>
        </w:tc>
      </w:tr>
      <w:tr>
        <w:tblPrEx>
          <w:shd w:val="clear" w:color="auto" w:fill="FFFFFF"/>
          <w:tblCellMar>
            <w:top w:w="15" w:type="dxa"/>
            <w:left w:w="15" w:type="dxa"/>
            <w:bottom w:w="15" w:type="dxa"/>
            <w:right w:w="15" w:type="dxa"/>
          </w:tblCellMar>
        </w:tblPrEx>
        <w:trPr>
          <w:trHeight w:val="435" w:hRule="atLeast"/>
        </w:trPr>
        <w:tc>
          <w:tcPr>
            <w:tcW w:w="2040" w:type="dxa"/>
            <w:tcBorders>
              <w:top w:val="nil"/>
              <w:left w:val="single" w:color="auto" w:sz="8" w:space="0"/>
              <w:bottom w:val="single" w:color="auto" w:sz="4"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行政强制</w:t>
            </w:r>
          </w:p>
        </w:tc>
        <w:tc>
          <w:tcPr>
            <w:tcW w:w="6105" w:type="dxa"/>
            <w:gridSpan w:val="3"/>
            <w:tcBorders>
              <w:top w:val="nil"/>
              <w:left w:val="nil"/>
              <w:bottom w:val="single" w:color="auto" w:sz="4"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微软雅黑" w:hAnsi="微软雅黑" w:eastAsia="微软雅黑" w:cs="宋体"/>
                <w:color w:val="333333"/>
                <w:kern w:val="0"/>
                <w:sz w:val="24"/>
                <w:szCs w:val="24"/>
              </w:rPr>
              <w:t>0</w:t>
            </w:r>
          </w:p>
        </w:tc>
      </w:tr>
      <w:tr>
        <w:tblPrEx>
          <w:shd w:val="clear" w:color="auto" w:fill="FFFFFF"/>
          <w:tblCellMar>
            <w:top w:w="15" w:type="dxa"/>
            <w:left w:w="15" w:type="dxa"/>
            <w:bottom w:w="15" w:type="dxa"/>
            <w:right w:w="15" w:type="dxa"/>
          </w:tblCellMar>
        </w:tblPrEx>
        <w:trPr>
          <w:trHeight w:val="435" w:hRule="atLeast"/>
        </w:trPr>
        <w:tc>
          <w:tcPr>
            <w:tcW w:w="8145" w:type="dxa"/>
            <w:gridSpan w:val="4"/>
            <w:tcBorders>
              <w:top w:val="single" w:color="auto" w:sz="4" w:space="0"/>
              <w:left w:val="single" w:color="auto" w:sz="4" w:space="0"/>
              <w:bottom w:val="single" w:color="auto" w:sz="4" w:space="0"/>
              <w:right w:val="single" w:color="auto" w:sz="4"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hint="eastAsia" w:ascii="微软雅黑" w:hAnsi="微软雅黑" w:eastAsia="微软雅黑" w:cs="宋体"/>
                <w:color w:val="333333"/>
                <w:kern w:val="0"/>
                <w:sz w:val="24"/>
                <w:szCs w:val="24"/>
              </w:rPr>
            </w:pPr>
            <w:r>
              <w:rPr>
                <w:rFonts w:hint="eastAsia" w:ascii="宋体" w:hAnsi="宋体" w:eastAsia="宋体" w:cs="宋体"/>
                <w:b/>
                <w:bCs/>
                <w:color w:val="auto"/>
                <w:kern w:val="0"/>
                <w:sz w:val="18"/>
                <w:szCs w:val="18"/>
                <w:highlight w:val="none"/>
                <w:lang w:val="en-US" w:eastAsia="zh-CN"/>
              </w:rPr>
              <w:t>第二十条第（八）项</w:t>
            </w:r>
          </w:p>
        </w:tc>
      </w:tr>
      <w:tr>
        <w:tblPrEx>
          <w:shd w:val="clear" w:color="auto" w:fill="FFFFFF"/>
          <w:tblCellMar>
            <w:top w:w="15" w:type="dxa"/>
            <w:left w:w="15" w:type="dxa"/>
            <w:bottom w:w="15" w:type="dxa"/>
            <w:right w:w="15" w:type="dxa"/>
          </w:tblCellMar>
        </w:tblPrEx>
        <w:trPr>
          <w:trHeight w:val="435" w:hRule="atLeast"/>
        </w:trPr>
        <w:tc>
          <w:tcPr>
            <w:tcW w:w="2040" w:type="dxa"/>
            <w:tcBorders>
              <w:top w:val="single" w:color="auto" w:sz="4" w:space="0"/>
              <w:left w:val="single" w:color="auto" w:sz="4" w:space="0"/>
              <w:bottom w:val="single" w:color="auto" w:sz="4" w:space="0"/>
              <w:right w:val="single" w:color="auto" w:sz="4" w:space="0"/>
            </w:tcBorders>
            <w:shd w:val="clear" w:color="auto" w:fill="E6F4FF"/>
            <w:noWrap/>
            <w:tcMar>
              <w:top w:w="0" w:type="dxa"/>
              <w:left w:w="105" w:type="dxa"/>
              <w:bottom w:w="0" w:type="dxa"/>
              <w:right w:w="105" w:type="dxa"/>
            </w:tcMar>
            <w:vAlign w:val="center"/>
          </w:tcPr>
          <w:p>
            <w:pPr>
              <w:keepNext w:val="0"/>
              <w:keepLines w:val="0"/>
              <w:widowControl/>
              <w:suppressLineNumbers w:val="0"/>
              <w:jc w:val="center"/>
              <w:rPr>
                <w:rFonts w:hint="default" w:ascii="宋体" w:hAnsi="宋体" w:eastAsia="宋体" w:cs="宋体"/>
                <w:b/>
                <w:bCs/>
                <w:color w:val="333333"/>
                <w:kern w:val="0"/>
                <w:sz w:val="18"/>
                <w:szCs w:val="18"/>
                <w:lang w:val="en-US"/>
              </w:rPr>
            </w:pPr>
            <w:r>
              <w:rPr>
                <w:rFonts w:hint="eastAsia" w:ascii="宋体" w:hAnsi="宋体" w:eastAsia="宋体" w:cs="宋体"/>
                <w:b/>
                <w:bCs/>
                <w:color w:val="333333"/>
                <w:kern w:val="0"/>
                <w:sz w:val="18"/>
                <w:szCs w:val="18"/>
                <w:lang w:val="en-US" w:eastAsia="zh-CN"/>
              </w:rPr>
              <w:t>信息内容</w:t>
            </w:r>
          </w:p>
        </w:tc>
        <w:tc>
          <w:tcPr>
            <w:tcW w:w="6105" w:type="dxa"/>
            <w:gridSpan w:val="3"/>
            <w:tcBorders>
              <w:top w:val="single" w:color="auto" w:sz="4" w:space="0"/>
              <w:left w:val="single" w:color="auto" w:sz="4" w:space="0"/>
              <w:bottom w:val="single" w:color="auto" w:sz="4" w:space="0"/>
              <w:right w:val="single" w:color="auto" w:sz="4" w:space="0"/>
            </w:tcBorders>
            <w:shd w:val="clear" w:color="auto" w:fill="E6F4FF"/>
            <w:noWrap/>
            <w:tcMar>
              <w:top w:w="0" w:type="dxa"/>
              <w:left w:w="105" w:type="dxa"/>
              <w:bottom w:w="0" w:type="dxa"/>
              <w:right w:w="105" w:type="dxa"/>
            </w:tcMar>
            <w:vAlign w:val="center"/>
          </w:tcPr>
          <w:p>
            <w:pPr>
              <w:keepNext w:val="0"/>
              <w:keepLines w:val="0"/>
              <w:widowControl/>
              <w:suppressLineNumbers w:val="0"/>
              <w:jc w:val="center"/>
              <w:rPr>
                <w:rFonts w:hint="eastAsia" w:ascii="微软雅黑" w:hAnsi="微软雅黑" w:eastAsia="微软雅黑" w:cs="宋体"/>
                <w:color w:val="333333"/>
                <w:kern w:val="0"/>
                <w:sz w:val="24"/>
                <w:szCs w:val="24"/>
              </w:rPr>
            </w:pPr>
            <w:r>
              <w:rPr>
                <w:rFonts w:hint="eastAsia" w:ascii="宋体" w:hAnsi="宋体" w:eastAsia="宋体" w:cs="宋体"/>
                <w:b/>
                <w:bCs/>
                <w:color w:val="333333"/>
                <w:kern w:val="0"/>
                <w:sz w:val="18"/>
                <w:szCs w:val="18"/>
                <w:lang w:val="en-US" w:eastAsia="zh-CN"/>
              </w:rPr>
              <w:t>本年收费金额（单位：万元）</w:t>
            </w:r>
          </w:p>
        </w:tc>
      </w:tr>
      <w:tr>
        <w:tblPrEx>
          <w:tblCellMar>
            <w:top w:w="15" w:type="dxa"/>
            <w:left w:w="15" w:type="dxa"/>
            <w:bottom w:w="15" w:type="dxa"/>
            <w:right w:w="15" w:type="dxa"/>
          </w:tblCellMar>
        </w:tblPrEx>
        <w:trPr>
          <w:trHeight w:val="847" w:hRule="atLeast"/>
        </w:trPr>
        <w:tc>
          <w:tcPr>
            <w:tcW w:w="2040" w:type="dxa"/>
            <w:tcBorders>
              <w:top w:val="single" w:color="auto" w:sz="4" w:space="0"/>
              <w:left w:val="single" w:color="auto" w:sz="4" w:space="0"/>
              <w:bottom w:val="single" w:color="auto" w:sz="4" w:space="0"/>
              <w:right w:val="single" w:color="auto" w:sz="4" w:space="0"/>
            </w:tcBorders>
            <w:shd w:val="clear" w:color="auto" w:fill="E6F4FF"/>
            <w:noWrap/>
            <w:tcMar>
              <w:top w:w="0" w:type="dxa"/>
              <w:left w:w="105" w:type="dxa"/>
              <w:bottom w:w="0" w:type="dxa"/>
              <w:right w:w="105" w:type="dxa"/>
            </w:tcMar>
            <w:vAlign w:val="center"/>
          </w:tcPr>
          <w:p>
            <w:pPr>
              <w:keepNext w:val="0"/>
              <w:keepLines w:val="0"/>
              <w:widowControl/>
              <w:suppressLineNumbers w:val="0"/>
              <w:jc w:val="center"/>
              <w:rPr>
                <w:rFonts w:hint="eastAsia" w:ascii="宋体" w:hAnsi="宋体" w:eastAsia="宋体" w:cs="宋体"/>
                <w:b/>
                <w:bCs/>
                <w:color w:val="333333"/>
                <w:kern w:val="0"/>
                <w:sz w:val="18"/>
                <w:szCs w:val="18"/>
              </w:rPr>
            </w:pPr>
            <w:r>
              <w:rPr>
                <w:rFonts w:hint="eastAsia" w:ascii="宋体" w:hAnsi="宋体" w:eastAsia="宋体" w:cs="宋体"/>
                <w:b/>
                <w:bCs/>
                <w:color w:val="333333"/>
                <w:kern w:val="0"/>
                <w:sz w:val="18"/>
                <w:szCs w:val="18"/>
                <w:lang w:val="en-US" w:eastAsia="zh-CN"/>
              </w:rPr>
              <w:t>行政事业性收费</w:t>
            </w:r>
          </w:p>
        </w:tc>
        <w:tc>
          <w:tcPr>
            <w:tcW w:w="6105" w:type="dxa"/>
            <w:gridSpan w:val="3"/>
            <w:tcBorders>
              <w:top w:val="single" w:color="auto" w:sz="4" w:space="0"/>
              <w:left w:val="single" w:color="auto" w:sz="4" w:space="0"/>
              <w:bottom w:val="single" w:color="auto" w:sz="4" w:space="0"/>
              <w:right w:val="single" w:color="auto" w:sz="4"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hint="default" w:ascii="微软雅黑" w:hAnsi="微软雅黑" w:eastAsia="微软雅黑" w:cs="宋体"/>
                <w:color w:val="333333"/>
                <w:kern w:val="0"/>
                <w:sz w:val="24"/>
                <w:szCs w:val="24"/>
                <w:lang w:val="en-US" w:eastAsia="zh-CN"/>
              </w:rPr>
            </w:pPr>
            <w:r>
              <w:rPr>
                <w:rFonts w:hint="eastAsia" w:ascii="微软雅黑" w:hAnsi="微软雅黑" w:eastAsia="微软雅黑" w:cs="宋体"/>
                <w:color w:val="000000"/>
                <w:kern w:val="0"/>
                <w:sz w:val="27"/>
                <w:szCs w:val="27"/>
                <w:lang w:val="en-US" w:eastAsia="zh-CN"/>
              </w:rPr>
              <w:t>4.75</w:t>
            </w:r>
          </w:p>
        </w:tc>
      </w:tr>
    </w:tbl>
    <w:p>
      <w:pPr>
        <w:widowControl/>
        <w:shd w:val="clear" w:color="auto" w:fill="FFFFFF"/>
        <w:spacing w:before="225"/>
        <w:ind w:firstLine="480"/>
        <w:rPr>
          <w:rFonts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三、收到和处理政府信息公开申请情况</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br w:type="textWrapping"/>
      </w:r>
    </w:p>
    <w:tbl>
      <w:tblPr>
        <w:tblStyle w:val="3"/>
        <w:tblW w:w="9071" w:type="dxa"/>
        <w:jc w:val="center"/>
        <w:tblLayout w:type="autofit"/>
        <w:tblCellMar>
          <w:top w:w="15" w:type="dxa"/>
          <w:left w:w="15" w:type="dxa"/>
          <w:bottom w:w="15" w:type="dxa"/>
          <w:right w:w="15" w:type="dxa"/>
        </w:tblCellMar>
      </w:tblPr>
      <w:tblGrid>
        <w:gridCol w:w="666"/>
        <w:gridCol w:w="816"/>
        <w:gridCol w:w="2149"/>
        <w:gridCol w:w="802"/>
        <w:gridCol w:w="745"/>
        <w:gridCol w:w="745"/>
        <w:gridCol w:w="802"/>
        <w:gridCol w:w="957"/>
        <w:gridCol w:w="703"/>
        <w:gridCol w:w="686"/>
      </w:tblGrid>
      <w:tr>
        <w:tblPrEx>
          <w:tblCellMar>
            <w:top w:w="15" w:type="dxa"/>
            <w:left w:w="15" w:type="dxa"/>
            <w:bottom w:w="15" w:type="dxa"/>
            <w:right w:w="15" w:type="dxa"/>
          </w:tblCellMar>
        </w:tblPrEx>
        <w:trPr>
          <w:jc w:val="center"/>
        </w:trPr>
        <w:tc>
          <w:tcPr>
            <w:tcW w:w="3631"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（本列数据的勾稽关系为：第一项加第二项之和，等于第三项加第四项之和）</w:t>
            </w:r>
          </w:p>
        </w:tc>
        <w:tc>
          <w:tcPr>
            <w:tcW w:w="5440"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申请人情况</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02"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自然人</w:t>
            </w:r>
          </w:p>
        </w:tc>
        <w:tc>
          <w:tcPr>
            <w:tcW w:w="3952"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法人或其他组织</w:t>
            </w:r>
          </w:p>
        </w:tc>
        <w:tc>
          <w:tcPr>
            <w:tcW w:w="686"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商业企业</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科研机构</w:t>
            </w:r>
          </w:p>
        </w:tc>
        <w:tc>
          <w:tcPr>
            <w:tcW w:w="8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社会公益组织</w:t>
            </w:r>
          </w:p>
        </w:tc>
        <w:tc>
          <w:tcPr>
            <w:tcW w:w="957"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法律服务机构</w:t>
            </w:r>
          </w:p>
        </w:tc>
        <w:tc>
          <w:tcPr>
            <w:tcW w:w="70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15" w:type="dxa"/>
            <w:left w:w="15" w:type="dxa"/>
            <w:bottom w:w="15" w:type="dxa"/>
            <w:right w:w="15" w:type="dxa"/>
          </w:tblCellMar>
        </w:tblPrEx>
        <w:trPr>
          <w:jc w:val="center"/>
        </w:trPr>
        <w:tc>
          <w:tcPr>
            <w:tcW w:w="3631"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left"/>
              <w:rPr>
                <w:rFonts w:ascii="宋体" w:hAnsi="宋体" w:eastAsia="宋体" w:cs="宋体"/>
                <w:kern w:val="0"/>
                <w:sz w:val="24"/>
                <w:szCs w:val="24"/>
              </w:rPr>
            </w:pPr>
            <w:r>
              <w:rPr>
                <w:rFonts w:hint="eastAsia" w:ascii="宋体" w:hAnsi="宋体" w:eastAsia="宋体" w:cs="宋体"/>
                <w:color w:val="000000"/>
                <w:kern w:val="0"/>
                <w:sz w:val="20"/>
                <w:szCs w:val="20"/>
              </w:rPr>
              <w:t>一、本年新收政府信息公开申请数量</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15" w:type="dxa"/>
            <w:left w:w="15" w:type="dxa"/>
            <w:bottom w:w="15" w:type="dxa"/>
            <w:right w:w="15" w:type="dxa"/>
          </w:tblCellMar>
        </w:tblPrEx>
        <w:trPr>
          <w:jc w:val="center"/>
        </w:trPr>
        <w:tc>
          <w:tcPr>
            <w:tcW w:w="3631"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left"/>
              <w:rPr>
                <w:rFonts w:ascii="宋体" w:hAnsi="宋体" w:eastAsia="宋体" w:cs="宋体"/>
                <w:kern w:val="0"/>
                <w:sz w:val="24"/>
                <w:szCs w:val="24"/>
              </w:rPr>
            </w:pPr>
            <w:r>
              <w:rPr>
                <w:rFonts w:hint="eastAsia" w:ascii="宋体" w:hAnsi="宋体" w:eastAsia="宋体" w:cs="宋体"/>
                <w:color w:val="000000"/>
                <w:kern w:val="0"/>
                <w:sz w:val="20"/>
                <w:szCs w:val="20"/>
              </w:rPr>
              <w:t>二、上年结转政府信息公开申请数量</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666" w:type="dxa"/>
            <w:vMerge w:val="restart"/>
            <w:tcBorders>
              <w:top w:val="nil"/>
              <w:left w:val="single" w:color="auto" w:sz="8" w:space="0"/>
              <w:bottom w:val="nil"/>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三、本年度办理结果</w:t>
            </w:r>
          </w:p>
        </w:tc>
        <w:tc>
          <w:tcPr>
            <w:tcW w:w="296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（一）予以公开</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default" w:ascii="宋体" w:hAnsi="宋体" w:eastAsia="宋体" w:cs="宋体"/>
                <w:kern w:val="0"/>
                <w:sz w:val="24"/>
                <w:szCs w:val="24"/>
                <w:lang w:val="en-US"/>
              </w:rPr>
            </w:pPr>
            <w:r>
              <w:rPr>
                <w:rFonts w:hint="default" w:ascii="宋体" w:hAnsi="宋体" w:eastAsia="宋体" w:cs="宋体"/>
                <w:kern w:val="0"/>
                <w:sz w:val="24"/>
                <w:szCs w:val="24"/>
                <w:lang w:val="en-US"/>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4</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296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（二）部分公开（区分处理的，只计这一情形，不计其他情形）</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ascii="Calibri" w:hAnsi="Calibri" w:eastAsia="宋体" w:cs="Calibri"/>
                <w:color w:val="000000"/>
                <w:kern w:val="0"/>
                <w:sz w:val="20"/>
                <w:szCs w:val="20"/>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816"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（三）不予公开</w:t>
            </w: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1.属于国家秘密</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left"/>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2.其他法律行政法规禁止公开</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default" w:ascii="宋体" w:hAnsi="宋体" w:eastAsia="宋体" w:cs="宋体"/>
                <w:kern w:val="0"/>
                <w:sz w:val="24"/>
                <w:szCs w:val="24"/>
                <w:lang w:val="en-US"/>
              </w:rPr>
            </w:pPr>
            <w:r>
              <w:rPr>
                <w:rFonts w:hint="default" w:ascii="宋体" w:hAnsi="宋体" w:eastAsia="宋体" w:cs="宋体"/>
                <w:kern w:val="0"/>
                <w:sz w:val="24"/>
                <w:szCs w:val="24"/>
                <w:lang w:val="en-US"/>
              </w:rPr>
              <w:t>1</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default" w:ascii="宋体" w:hAnsi="宋体" w:eastAsia="宋体" w:cs="宋体"/>
                <w:kern w:val="0"/>
                <w:sz w:val="24"/>
                <w:szCs w:val="24"/>
                <w:lang w:val="en-US"/>
              </w:rPr>
            </w:pPr>
            <w:r>
              <w:rPr>
                <w:rFonts w:hint="default" w:ascii="宋体" w:hAnsi="宋体" w:eastAsia="宋体" w:cs="宋体"/>
                <w:kern w:val="0"/>
                <w:sz w:val="24"/>
                <w:szCs w:val="24"/>
                <w:lang w:val="en-US"/>
              </w:rPr>
              <w:t>1</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3.危及“三安全一稳定”</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4.保护第三方合法权益</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5.属于三类内部事务信息</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6.属于四类过程性信息</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7.属于行政执法案卷</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8.属于行政查询事项</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816"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（四）无法提供</w:t>
            </w: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1.本机关不掌握相关政府信息</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2.没有现成信息需要另行制作</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3.补正后申请内容仍不明确</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816"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（五）不予处理</w:t>
            </w: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1.信访举报投诉类申请</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2.重复申请</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3.要求提供公开出版物</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4.无正当理由大量反复申请</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4"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5.要求行政机关确认或重新出具已获取信息</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4" w:space="0"/>
            </w:tcBorders>
            <w:vAlign w:val="center"/>
          </w:tcPr>
          <w:p>
            <w:pPr>
              <w:widowControl/>
              <w:jc w:val="left"/>
              <w:rPr>
                <w:rFonts w:ascii="宋体" w:hAnsi="宋体" w:eastAsia="宋体" w:cs="宋体"/>
                <w:kern w:val="0"/>
                <w:sz w:val="24"/>
                <w:szCs w:val="24"/>
              </w:rPr>
            </w:pPr>
          </w:p>
        </w:tc>
        <w:tc>
          <w:tcPr>
            <w:tcW w:w="816" w:type="dxa"/>
            <w:vMerge w:val="restart"/>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（六）其他处理</w:t>
            </w:r>
          </w:p>
        </w:tc>
        <w:tc>
          <w:tcPr>
            <w:tcW w:w="2149" w:type="dxa"/>
            <w:tcBorders>
              <w:top w:val="nil"/>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1.申请人无正当理由逾期不补正、行政机关不再处理其政府信息公开申请</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trHeight w:val="335" w:hRule="atLeast"/>
          <w:jc w:val="center"/>
        </w:trPr>
        <w:tc>
          <w:tcPr>
            <w:tcW w:w="0" w:type="auto"/>
            <w:vMerge w:val="continue"/>
            <w:tcBorders>
              <w:top w:val="nil"/>
              <w:left w:val="single" w:color="auto" w:sz="8" w:space="0"/>
              <w:bottom w:val="nil"/>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49" w:type="dxa"/>
            <w:tcBorders>
              <w:top w:val="nil"/>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2.申请人逾期未按收费通知要求缴纳费用、行政机关不再处理其政府信息公开申请</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49" w:type="dxa"/>
            <w:tcBorders>
              <w:top w:val="nil"/>
              <w:left w:val="single" w:color="auto" w:sz="4" w:space="0"/>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宋体" w:hAnsi="宋体" w:eastAsia="宋体" w:cs="宋体"/>
                <w:color w:val="000000"/>
                <w:kern w:val="0"/>
                <w:sz w:val="20"/>
                <w:szCs w:val="20"/>
              </w:rPr>
              <w:t>3.其他</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965" w:type="dxa"/>
            <w:gridSpan w:val="2"/>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宋体" w:hAnsi="宋体" w:eastAsia="宋体" w:cs="宋体"/>
                <w:color w:val="000000"/>
                <w:kern w:val="0"/>
                <w:sz w:val="20"/>
                <w:szCs w:val="20"/>
              </w:rPr>
              <w:t>（七）总计</w:t>
            </w:r>
          </w:p>
        </w:tc>
        <w:tc>
          <w:tcPr>
            <w:tcW w:w="802" w:type="dxa"/>
            <w:tcBorders>
              <w:top w:val="nil"/>
              <w:left w:val="single" w:color="auto" w:sz="4" w:space="0"/>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default" w:ascii="宋体" w:hAnsi="宋体" w:eastAsia="宋体" w:cs="宋体"/>
                <w:kern w:val="0"/>
                <w:sz w:val="24"/>
                <w:szCs w:val="24"/>
                <w:lang w:val="en-US"/>
              </w:rPr>
            </w:pPr>
            <w:r>
              <w:rPr>
                <w:rFonts w:hint="default" w:ascii="宋体" w:hAnsi="宋体" w:eastAsia="宋体" w:cs="宋体"/>
                <w:kern w:val="0"/>
                <w:sz w:val="24"/>
                <w:szCs w:val="24"/>
                <w:lang w:val="en-US"/>
              </w:rPr>
              <w:t>5</w:t>
            </w:r>
          </w:p>
        </w:tc>
        <w:tc>
          <w:tcPr>
            <w:tcW w:w="745"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default" w:ascii="宋体" w:hAnsi="宋体" w:eastAsia="宋体" w:cs="宋体"/>
                <w:color w:val="000000"/>
                <w:kern w:val="0"/>
                <w:sz w:val="24"/>
                <w:szCs w:val="24"/>
                <w:lang w:val="en-US"/>
              </w:rPr>
              <w:t>0</w:t>
            </w:r>
          </w:p>
        </w:tc>
        <w:tc>
          <w:tcPr>
            <w:tcW w:w="745"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default" w:ascii="宋体" w:hAnsi="宋体" w:eastAsia="宋体" w:cs="宋体"/>
                <w:kern w:val="0"/>
                <w:sz w:val="24"/>
                <w:szCs w:val="24"/>
                <w:lang w:val="en-US"/>
              </w:rPr>
            </w:pPr>
            <w:r>
              <w:rPr>
                <w:rFonts w:hint="default" w:ascii="宋体" w:hAnsi="宋体" w:eastAsia="宋体" w:cs="宋体"/>
                <w:kern w:val="0"/>
                <w:sz w:val="24"/>
                <w:szCs w:val="24"/>
                <w:lang w:val="en-US"/>
              </w:rPr>
              <w:t>5</w:t>
            </w:r>
            <w:bookmarkStart w:id="0" w:name="_GoBack"/>
            <w:bookmarkEnd w:id="0"/>
          </w:p>
        </w:tc>
      </w:tr>
      <w:tr>
        <w:tblPrEx>
          <w:tblCellMar>
            <w:top w:w="15" w:type="dxa"/>
            <w:left w:w="15" w:type="dxa"/>
            <w:bottom w:w="15" w:type="dxa"/>
            <w:right w:w="15" w:type="dxa"/>
          </w:tblCellMar>
        </w:tblPrEx>
        <w:trPr>
          <w:jc w:val="center"/>
        </w:trPr>
        <w:tc>
          <w:tcPr>
            <w:tcW w:w="3631" w:type="dxa"/>
            <w:gridSpan w:val="3"/>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top"/>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四、结转下年度继续办理</w:t>
            </w:r>
          </w:p>
        </w:tc>
        <w:tc>
          <w:tcPr>
            <w:tcW w:w="802" w:type="dxa"/>
            <w:tcBorders>
              <w:top w:val="single" w:color="auto" w:sz="4" w:space="0"/>
              <w:left w:val="single" w:color="auto" w:sz="4" w:space="0"/>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default" w:ascii="宋体" w:hAnsi="宋体" w:eastAsia="宋体" w:cs="宋体"/>
                <w:kern w:val="0"/>
                <w:sz w:val="24"/>
                <w:szCs w:val="24"/>
                <w:lang w:val="en-US"/>
              </w:rPr>
            </w:pPr>
            <w:r>
              <w:rPr>
                <w:rFonts w:hint="default" w:ascii="宋体" w:hAnsi="宋体" w:eastAsia="宋体" w:cs="宋体"/>
                <w:kern w:val="0"/>
                <w:sz w:val="24"/>
                <w:szCs w:val="24"/>
                <w:lang w:val="en-US"/>
              </w:rPr>
              <w:t>0</w:t>
            </w:r>
          </w:p>
        </w:tc>
        <w:tc>
          <w:tcPr>
            <w:tcW w:w="745" w:type="dxa"/>
            <w:tcBorders>
              <w:top w:val="single" w:color="auto" w:sz="4" w:space="0"/>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single" w:color="auto" w:sz="4" w:space="0"/>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single" w:color="auto" w:sz="4" w:space="0"/>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single" w:color="auto" w:sz="4" w:space="0"/>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single" w:color="auto" w:sz="4" w:space="0"/>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single" w:color="auto" w:sz="4" w:space="0"/>
              <w:left w:val="nil"/>
              <w:bottom w:val="single" w:color="auto" w:sz="4" w:space="0"/>
              <w:right w:val="single" w:color="auto" w:sz="4" w:space="0"/>
            </w:tcBorders>
            <w:shd w:val="clear" w:color="auto" w:fill="E6F4FF"/>
            <w:tcMar>
              <w:top w:w="0" w:type="dxa"/>
              <w:left w:w="108" w:type="dxa"/>
              <w:bottom w:w="0" w:type="dxa"/>
              <w:right w:w="108" w:type="dxa"/>
            </w:tcMar>
            <w:vAlign w:val="center"/>
          </w:tcPr>
          <w:p>
            <w:pPr>
              <w:widowControl/>
              <w:spacing w:before="225"/>
              <w:jc w:val="center"/>
              <w:rPr>
                <w:rFonts w:hint="default" w:ascii="宋体" w:hAnsi="宋体" w:eastAsia="宋体" w:cs="宋体"/>
                <w:kern w:val="0"/>
                <w:sz w:val="24"/>
                <w:szCs w:val="24"/>
                <w:lang w:val="en-US"/>
              </w:rPr>
            </w:pPr>
            <w:r>
              <w:rPr>
                <w:rFonts w:hint="default" w:ascii="宋体" w:hAnsi="宋体" w:eastAsia="宋体" w:cs="宋体"/>
                <w:kern w:val="0"/>
                <w:sz w:val="24"/>
                <w:szCs w:val="24"/>
                <w:lang w:val="en-US"/>
              </w:rPr>
              <w:t>0</w:t>
            </w:r>
          </w:p>
        </w:tc>
      </w:tr>
    </w:tbl>
    <w:p>
      <w:pPr>
        <w:widowControl/>
        <w:shd w:val="clear" w:color="auto" w:fill="FFFFFF"/>
        <w:spacing w:before="225"/>
        <w:rPr>
          <w:rFonts w:ascii="微软雅黑" w:hAnsi="微软雅黑" w:eastAsia="微软雅黑" w:cs="宋体"/>
          <w:color w:val="000000"/>
          <w:kern w:val="0"/>
          <w:sz w:val="27"/>
          <w:szCs w:val="27"/>
        </w:rPr>
      </w:pPr>
    </w:p>
    <w:p>
      <w:pPr>
        <w:widowControl/>
        <w:shd w:val="clear" w:color="auto" w:fill="FFFFFF"/>
        <w:spacing w:before="225"/>
        <w:ind w:firstLine="480"/>
        <w:rPr>
          <w:rFonts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四、政府信息公开行政复议、行政诉讼情况</w:t>
      </w:r>
    </w:p>
    <w:p>
      <w:pPr>
        <w:widowControl/>
        <w:shd w:val="clear" w:color="auto" w:fill="FFFFFF"/>
        <w:spacing w:before="225"/>
        <w:ind w:firstLine="480"/>
        <w:rPr>
          <w:rFonts w:ascii="微软雅黑" w:hAnsi="微软雅黑" w:eastAsia="微软雅黑" w:cs="宋体"/>
          <w:color w:val="000000"/>
          <w:kern w:val="0"/>
          <w:sz w:val="27"/>
          <w:szCs w:val="27"/>
        </w:rPr>
      </w:pPr>
      <w:r>
        <w:rPr>
          <w:rFonts w:hint="eastAsia" w:ascii="宋体" w:hAnsi="宋体" w:eastAsia="宋体" w:cs="宋体"/>
          <w:color w:val="000000"/>
          <w:kern w:val="0"/>
          <w:sz w:val="24"/>
          <w:szCs w:val="24"/>
        </w:rPr>
        <w:t> </w:t>
      </w:r>
    </w:p>
    <w:tbl>
      <w:tblPr>
        <w:tblStyle w:val="3"/>
        <w:tblW w:w="9071" w:type="dxa"/>
        <w:jc w:val="center"/>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行政诉讼</w:t>
            </w:r>
          </w:p>
        </w:tc>
      </w:tr>
      <w:tr>
        <w:tblPrEx>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复议后起诉</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left"/>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left"/>
              <w:rPr>
                <w:rFonts w:ascii="宋体" w:hAnsi="宋体" w:eastAsia="宋体" w:cs="宋体"/>
                <w:kern w:val="0"/>
                <w:sz w:val="24"/>
                <w:szCs w:val="24"/>
              </w:rPr>
            </w:pPr>
            <w:r>
              <w:rPr>
                <w:rFonts w:hint="eastAsia" w:ascii="宋体" w:hAnsi="宋体" w:eastAsia="宋体" w:cs="宋体"/>
                <w:color w:val="000000"/>
                <w:kern w:val="0"/>
                <w:sz w:val="24"/>
                <w:szCs w:val="24"/>
              </w:rPr>
              <w:t>0</w:t>
            </w:r>
          </w:p>
        </w:tc>
      </w:tr>
    </w:tbl>
    <w:p>
      <w:pPr>
        <w:shd w:val="clear" w:color="auto" w:fill="FFFFFF"/>
        <w:spacing w:before="225"/>
        <w:ind w:firstLine="480"/>
        <w:rPr>
          <w:rFonts w:ascii="宋体" w:hAnsi="宋体" w:eastAsia="宋体" w:cs="宋体"/>
          <w:color w:val="000000"/>
          <w:kern w:val="0"/>
          <w:sz w:val="24"/>
          <w:szCs w:val="24"/>
        </w:rPr>
      </w:pPr>
    </w:p>
    <w:p>
      <w:pPr>
        <w:shd w:val="clear" w:color="auto" w:fill="FFFFFF"/>
        <w:spacing w:before="225"/>
        <w:ind w:firstLine="480"/>
        <w:rPr>
          <w:rFonts w:ascii="宋体" w:hAnsi="宋体" w:eastAsia="宋体" w:cs="宋体"/>
          <w:b/>
          <w:bCs/>
          <w:color w:val="000000"/>
          <w:kern w:val="0"/>
          <w:sz w:val="24"/>
          <w:szCs w:val="24"/>
        </w:rPr>
      </w:pPr>
    </w:p>
    <w:p>
      <w:pPr>
        <w:shd w:val="clear" w:color="auto" w:fill="FFFFFF"/>
        <w:spacing w:before="225"/>
        <w:ind w:firstLine="480"/>
        <w:rPr>
          <w:rFonts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五、存在的主要问题及改进情况</w:t>
      </w:r>
    </w:p>
    <w:p>
      <w:pPr>
        <w:widowControl/>
        <w:shd w:val="clear" w:color="auto" w:fill="FFFFFF"/>
        <w:spacing w:before="225" w:line="580" w:lineRule="exact"/>
        <w:ind w:firstLine="482"/>
        <w:rPr>
          <w:rFonts w:ascii="微软雅黑" w:hAnsi="微软雅黑" w:eastAsia="微软雅黑" w:cs="宋体"/>
          <w:b/>
          <w:bCs/>
          <w:color w:val="000000"/>
          <w:kern w:val="0"/>
          <w:sz w:val="27"/>
          <w:szCs w:val="27"/>
        </w:rPr>
      </w:pPr>
      <w:r>
        <w:rPr>
          <w:rFonts w:hint="eastAsia" w:ascii="宋体" w:hAnsi="宋体" w:eastAsia="宋体" w:cs="宋体"/>
          <w:color w:val="000000"/>
          <w:kern w:val="0"/>
          <w:sz w:val="24"/>
          <w:szCs w:val="24"/>
        </w:rPr>
        <w:t>一年来，工作虽然取得了一些成绩，但也存在许多不足，主要有以下几个方面：一是工作人员对相关业务不够熟悉；二是政策解读形式比较单一；三是政务公开形式创新不够；等等。今后，我们将严格按照国家和省、市有关要求，进一步加强市卫生健康委门户网站建设，进一步完善政务公开栏目建设，聚焦聚力重点工作，及时发布权威信息，大力提升网站发布信息、解读政策、回应关切、引导舆论的功能，全面提升政务公开的质量和实效，努力实现我委政务公开工作水平的全面提升，为推动全市卫生健康事业高质量跨越式发展作出新贡献。</w:t>
      </w:r>
    </w:p>
    <w:p>
      <w:pPr>
        <w:widowControl/>
        <w:shd w:val="clear" w:color="auto" w:fill="FFFFFF"/>
        <w:spacing w:before="225"/>
        <w:ind w:firstLine="480"/>
        <w:rPr>
          <w:rFonts w:ascii="微软雅黑" w:hAnsi="微软雅黑" w:eastAsia="微软雅黑" w:cs="宋体"/>
          <w:color w:val="000000"/>
          <w:kern w:val="0"/>
          <w:sz w:val="27"/>
          <w:szCs w:val="27"/>
        </w:rPr>
      </w:pPr>
      <w:r>
        <w:rPr>
          <w:rFonts w:hint="eastAsia" w:ascii="宋体" w:hAnsi="宋体" w:eastAsia="宋体" w:cs="宋体"/>
          <w:b/>
          <w:bCs/>
          <w:color w:val="000000"/>
          <w:kern w:val="0"/>
          <w:sz w:val="24"/>
          <w:szCs w:val="24"/>
        </w:rPr>
        <w:t>六、其他需要报告的事项</w:t>
      </w:r>
    </w:p>
    <w:p>
      <w:pPr>
        <w:widowControl/>
        <w:shd w:val="clear" w:color="auto" w:fill="FFFFFF"/>
        <w:spacing w:before="225" w:line="580" w:lineRule="exact"/>
        <w:ind w:firstLine="482"/>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2022年度本机关无收取信息处理费情况。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A0F3C52" w:usb2="00000016" w:usb3="00000000" w:csb0="0004001F" w:csb1="00000000"/>
  </w:font>
  <w:font w:name="楷体">
    <w:altName w:val="方正楷体_GBK"/>
    <w:panose1 w:val="02010609060101010101"/>
    <w:charset w:val="86"/>
    <w:family w:val="modern"/>
    <w:pitch w:val="default"/>
    <w:sig w:usb0="00000000" w:usb1="00000000"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D3"/>
    <w:rsid w:val="00160B02"/>
    <w:rsid w:val="00197267"/>
    <w:rsid w:val="00245A6A"/>
    <w:rsid w:val="003E08B8"/>
    <w:rsid w:val="00406B92"/>
    <w:rsid w:val="0044309F"/>
    <w:rsid w:val="00587CF2"/>
    <w:rsid w:val="00710D8D"/>
    <w:rsid w:val="007E41BD"/>
    <w:rsid w:val="0095747E"/>
    <w:rsid w:val="009836CA"/>
    <w:rsid w:val="00A00BD3"/>
    <w:rsid w:val="00A041B4"/>
    <w:rsid w:val="00BE095D"/>
    <w:rsid w:val="00C60ADE"/>
    <w:rsid w:val="00C92740"/>
    <w:rsid w:val="00EC14B4"/>
    <w:rsid w:val="00F34815"/>
    <w:rsid w:val="157B8412"/>
    <w:rsid w:val="377B26BE"/>
    <w:rsid w:val="4758FAFE"/>
    <w:rsid w:val="5B432B2A"/>
    <w:rsid w:val="64AE8206"/>
    <w:rsid w:val="74EFBB05"/>
    <w:rsid w:val="77DBDE88"/>
    <w:rsid w:val="7A465B6E"/>
    <w:rsid w:val="7FED33AB"/>
    <w:rsid w:val="7FFC6D0B"/>
    <w:rsid w:val="96FBE635"/>
    <w:rsid w:val="DFFF02E3"/>
    <w:rsid w:val="EFDEC7BC"/>
    <w:rsid w:val="F17B357A"/>
    <w:rsid w:val="F2BC2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5">
    <w:name w:val="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标题 1 字符"/>
    <w:basedOn w:val="4"/>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497</Words>
  <Characters>2834</Characters>
  <Lines>23</Lines>
  <Paragraphs>6</Paragraphs>
  <TotalTime>77</TotalTime>
  <ScaleCrop>false</ScaleCrop>
  <LinksUpToDate>false</LinksUpToDate>
  <CharactersWithSpaces>3325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2022-12-17T16:35:00Z</dcterms:created>
  <dc:creator>Administrator</dc:creator>
  <cp:lastModifiedBy>user</cp:lastModifiedBy>
  <dcterms:modified xsi:type="dcterms:W3CDTF">2023-02-09T09:49:47Z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